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D14E0" w14:textId="77777777" w:rsidR="006D53B6" w:rsidRPr="009A20F8" w:rsidRDefault="006D53B6" w:rsidP="006D53B6">
      <w:pPr>
        <w:pStyle w:val="Otsikko10"/>
      </w:pPr>
      <w:r w:rsidRPr="009A20F8">
        <w:t>Vatsa</w:t>
      </w:r>
      <w:r>
        <w:t>lihasten botulinumtoksiini –</w:t>
      </w:r>
      <w:r w:rsidRPr="009A20F8">
        <w:t xml:space="preserve"> injektio (XX2AT)</w:t>
      </w:r>
    </w:p>
    <w:p w14:paraId="23C6C339" w14:textId="5ABF0236" w:rsidR="006D53B6" w:rsidRPr="00472C2C" w:rsidRDefault="006D53B6" w:rsidP="006D53B6">
      <w:r>
        <w:t xml:space="preserve">Preoperatiivinen botulinumtoksiini -injektio vatsalihasten relaksoimiseksi ennen vatsanpeitteiden tyräleikkausta. Tehdään noin </w:t>
      </w:r>
      <w:r w:rsidR="00F004B8">
        <w:t>2–4</w:t>
      </w:r>
      <w:r>
        <w:t xml:space="preserve"> viikkoa ennen leikkausta.</w:t>
      </w:r>
    </w:p>
    <w:p w14:paraId="1B3C2046" w14:textId="77777777" w:rsidR="006D53B6" w:rsidRDefault="006D53B6" w:rsidP="006D53B6">
      <w:pPr>
        <w:pStyle w:val="Otsikko20"/>
      </w:pPr>
      <w:r>
        <w:t>Indikaatiot /Kontraindikaatiot</w:t>
      </w:r>
    </w:p>
    <w:p w14:paraId="6CAEEA9A" w14:textId="5364F179" w:rsidR="006D53B6" w:rsidRDefault="006D53B6" w:rsidP="006D53B6">
      <w:pPr>
        <w:ind w:left="2608" w:hanging="2608"/>
      </w:pPr>
      <w:r>
        <w:t>Indikaatiot:</w:t>
      </w:r>
      <w:r>
        <w:tab/>
        <w:t>tyrädefekti vatsanpeitteissä, hernioplastia</w:t>
      </w:r>
      <w:r w:rsidR="00F004B8">
        <w:t>a</w:t>
      </w:r>
      <w:r>
        <w:t xml:space="preserve"> / vatsanpeitteiden korjausleikkausta edeltävä vatsalihasten relaksaatio</w:t>
      </w:r>
    </w:p>
    <w:p w14:paraId="0D6B1999" w14:textId="77777777" w:rsidR="006D53B6" w:rsidRDefault="006D53B6" w:rsidP="006D53B6">
      <w:pPr>
        <w:spacing w:line="120" w:lineRule="auto"/>
        <w:rPr>
          <w:b/>
        </w:rPr>
      </w:pPr>
    </w:p>
    <w:p w14:paraId="60C1BB9A" w14:textId="77777777" w:rsidR="006D53B6" w:rsidRDefault="006D53B6" w:rsidP="006D53B6">
      <w:pPr>
        <w:ind w:left="2608" w:hanging="2608"/>
      </w:pPr>
      <w:r>
        <w:t>Kontraindikaatiot:</w:t>
      </w:r>
      <w:r>
        <w:tab/>
        <w:t>aikaisempi allerginen reaktio hoidossa käytettävälle aineelle, pistokohdan tulehdus</w:t>
      </w:r>
    </w:p>
    <w:p w14:paraId="0346E58E" w14:textId="77777777" w:rsidR="006D53B6" w:rsidRPr="00180EF9" w:rsidRDefault="006D53B6" w:rsidP="006D53B6">
      <w:pPr>
        <w:pStyle w:val="Otsikko20"/>
      </w:pPr>
      <w:r w:rsidRPr="00180EF9">
        <w:t>Esivalmistelut</w:t>
      </w:r>
    </w:p>
    <w:p w14:paraId="51E12D8F" w14:textId="77777777" w:rsidR="006D53B6" w:rsidRDefault="006D53B6" w:rsidP="006D53B6">
      <w:pPr>
        <w:pStyle w:val="Luettelokappale"/>
        <w:numPr>
          <w:ilvl w:val="0"/>
          <w:numId w:val="25"/>
        </w:numPr>
      </w:pPr>
      <w:r>
        <w:t>Ravinnotta 6 tuntia ennen toimenpidettä</w:t>
      </w:r>
    </w:p>
    <w:p w14:paraId="469DB0E6" w14:textId="77777777" w:rsidR="006D53B6" w:rsidRDefault="006D53B6" w:rsidP="006D53B6">
      <w:pPr>
        <w:pStyle w:val="Luettelokappale"/>
        <w:numPr>
          <w:ilvl w:val="0"/>
          <w:numId w:val="25"/>
        </w:numPr>
      </w:pPr>
      <w:r>
        <w:t>Laskimoyhteys ja aukiolotippa</w:t>
      </w:r>
    </w:p>
    <w:p w14:paraId="30985444" w14:textId="77777777" w:rsidR="006D53B6" w:rsidRPr="00180EF9" w:rsidRDefault="006D53B6" w:rsidP="006D53B6">
      <w:pPr>
        <w:pStyle w:val="Otsikko20"/>
      </w:pPr>
      <w:r w:rsidRPr="00180EF9">
        <w:t>Välineet</w:t>
      </w:r>
    </w:p>
    <w:p w14:paraId="5EE58792" w14:textId="77777777" w:rsidR="006D53B6" w:rsidRDefault="006D53B6" w:rsidP="006D53B6">
      <w:pPr>
        <w:pStyle w:val="Luettelokappale"/>
        <w:numPr>
          <w:ilvl w:val="0"/>
          <w:numId w:val="28"/>
        </w:numPr>
      </w:pPr>
      <w:r>
        <w:t>Uä-setti</w:t>
      </w:r>
    </w:p>
    <w:p w14:paraId="268EE832" w14:textId="77777777" w:rsidR="006D53B6" w:rsidRDefault="006D53B6" w:rsidP="006D53B6">
      <w:pPr>
        <w:pStyle w:val="Luettelokappale"/>
        <w:numPr>
          <w:ilvl w:val="0"/>
          <w:numId w:val="28"/>
        </w:numPr>
      </w:pPr>
      <w:r>
        <w:t>Ihonpesuvälineet x 2</w:t>
      </w:r>
    </w:p>
    <w:p w14:paraId="536E9F2E" w14:textId="77777777" w:rsidR="006D53B6" w:rsidRPr="00EE5D28" w:rsidRDefault="006D53B6" w:rsidP="006D53B6">
      <w:pPr>
        <w:pStyle w:val="Luettelokappale"/>
        <w:numPr>
          <w:ilvl w:val="0"/>
          <w:numId w:val="28"/>
        </w:numPr>
        <w:rPr>
          <w:lang w:val="en-US"/>
        </w:rPr>
      </w:pPr>
      <w:r w:rsidRPr="00EE5D28">
        <w:rPr>
          <w:lang w:val="en-US"/>
        </w:rPr>
        <w:t xml:space="preserve">50 ml </w:t>
      </w:r>
      <w:r>
        <w:rPr>
          <w:lang w:val="en-US"/>
        </w:rPr>
        <w:t>Luer-lok ruisku</w:t>
      </w:r>
    </w:p>
    <w:p w14:paraId="55DD7975" w14:textId="77777777" w:rsidR="006D53B6" w:rsidRDefault="006D53B6" w:rsidP="006D53B6">
      <w:pPr>
        <w:pStyle w:val="Luettelokappale"/>
        <w:numPr>
          <w:ilvl w:val="0"/>
          <w:numId w:val="28"/>
        </w:numPr>
      </w:pPr>
      <w:r>
        <w:t xml:space="preserve">Vihreä neula 0,8 x 80 mm </w:t>
      </w:r>
    </w:p>
    <w:p w14:paraId="2C895DDD" w14:textId="77777777" w:rsidR="006D53B6" w:rsidRDefault="006D53B6" w:rsidP="006D53B6">
      <w:pPr>
        <w:pStyle w:val="Luettelokappale"/>
        <w:numPr>
          <w:ilvl w:val="0"/>
          <w:numId w:val="28"/>
        </w:numPr>
      </w:pPr>
      <w:r>
        <w:t>3-tie hanallinen väliletku</w:t>
      </w:r>
    </w:p>
    <w:p w14:paraId="2CE2B164" w14:textId="77777777" w:rsidR="006D53B6" w:rsidRDefault="006D53B6" w:rsidP="006D53B6">
      <w:pPr>
        <w:pStyle w:val="Luettelokappale"/>
        <w:numPr>
          <w:ilvl w:val="0"/>
          <w:numId w:val="28"/>
        </w:numPr>
      </w:pPr>
      <w:r>
        <w:t>Minispike</w:t>
      </w:r>
    </w:p>
    <w:p w14:paraId="3D8FF1F6" w14:textId="77777777" w:rsidR="006D53B6" w:rsidRDefault="006D53B6" w:rsidP="006D53B6">
      <w:pPr>
        <w:pStyle w:val="Luettelokappale"/>
        <w:numPr>
          <w:ilvl w:val="0"/>
          <w:numId w:val="28"/>
        </w:numPr>
      </w:pPr>
      <w:r>
        <w:t>Botox 100 KY x 3</w:t>
      </w:r>
    </w:p>
    <w:p w14:paraId="1C4D74B3" w14:textId="77777777" w:rsidR="006D53B6" w:rsidRDefault="006D53B6" w:rsidP="006D53B6">
      <w:pPr>
        <w:pStyle w:val="Luettelokappale"/>
      </w:pPr>
    </w:p>
    <w:p w14:paraId="564236A5" w14:textId="77777777" w:rsidR="006D53B6" w:rsidRDefault="006D53B6" w:rsidP="006D53B6">
      <w:pPr>
        <w:ind w:firstLine="360"/>
        <w:rPr>
          <w:b/>
          <w:bCs/>
        </w:rPr>
      </w:pPr>
      <w:r w:rsidRPr="006D53B6">
        <w:rPr>
          <w:b/>
          <w:bCs/>
        </w:rPr>
        <w:t>Botoxin laimennus</w:t>
      </w:r>
    </w:p>
    <w:p w14:paraId="3D0FFBEC" w14:textId="261F502E" w:rsidR="00A4332F" w:rsidRPr="00A4332F" w:rsidRDefault="00A4332F" w:rsidP="00A4332F">
      <w:pPr>
        <w:pStyle w:val="Luettelokappale"/>
        <w:numPr>
          <w:ilvl w:val="0"/>
          <w:numId w:val="30"/>
        </w:numPr>
      </w:pPr>
      <w:r w:rsidRPr="00A4332F">
        <w:t>Käytä käsineitä käsitellessäsi Botoxia</w:t>
      </w:r>
    </w:p>
    <w:p w14:paraId="45372E55" w14:textId="77777777" w:rsidR="006D53B6" w:rsidRDefault="006D53B6" w:rsidP="006D53B6">
      <w:pPr>
        <w:pStyle w:val="Luettelokappale"/>
        <w:numPr>
          <w:ilvl w:val="0"/>
          <w:numId w:val="29"/>
        </w:numPr>
        <w:rPr>
          <w:b/>
        </w:rPr>
      </w:pPr>
      <w:r>
        <w:t>Botox laimennetaan 300 KY/150 ml NaCl, jolloin vahvuus on 2 KY/ml</w:t>
      </w:r>
    </w:p>
    <w:p w14:paraId="70F95D46" w14:textId="77777777" w:rsidR="006D53B6" w:rsidRDefault="006D53B6" w:rsidP="006D53B6">
      <w:pPr>
        <w:pStyle w:val="Luettelokappale"/>
        <w:numPr>
          <w:ilvl w:val="0"/>
          <w:numId w:val="29"/>
        </w:numPr>
        <w:rPr>
          <w:b/>
        </w:rPr>
      </w:pPr>
      <w:r>
        <w:t xml:space="preserve">Ota 250 ml:n NaCl pullosta ensin 15 ml ruiskuun </w:t>
      </w:r>
    </w:p>
    <w:p w14:paraId="297C43F0" w14:textId="7419208B" w:rsidR="006D53B6" w:rsidRPr="00D43736" w:rsidRDefault="006D53B6" w:rsidP="006D53B6">
      <w:pPr>
        <w:pStyle w:val="Luettelokappale"/>
        <w:numPr>
          <w:ilvl w:val="0"/>
          <w:numId w:val="29"/>
        </w:numPr>
        <w:rPr>
          <w:b/>
        </w:rPr>
      </w:pPr>
      <w:r>
        <w:t xml:space="preserve">Lisää </w:t>
      </w:r>
      <w:r w:rsidR="00F004B8">
        <w:t>otetusta</w:t>
      </w:r>
      <w:r>
        <w:t xml:space="preserve"> 15 ml:sta 5 ml NaCl kuhunkin 100 IU Botox- kuiva-ainepulloon (Huom. pullossa kova alipaine!)</w:t>
      </w:r>
    </w:p>
    <w:p w14:paraId="1F470B42" w14:textId="77777777" w:rsidR="006D53B6" w:rsidRPr="00D43736" w:rsidRDefault="006D53B6" w:rsidP="006D53B6">
      <w:pPr>
        <w:pStyle w:val="Luettelokappale"/>
        <w:numPr>
          <w:ilvl w:val="0"/>
          <w:numId w:val="29"/>
        </w:numPr>
        <w:rPr>
          <w:b/>
        </w:rPr>
      </w:pPr>
      <w:r>
        <w:t>Ota 250 ml:n NaCl pullosta vielä 100 ml pois, jolloin pulloon jää 135 ml</w:t>
      </w:r>
    </w:p>
    <w:p w14:paraId="038797E1" w14:textId="77777777" w:rsidR="006D53B6" w:rsidRDefault="006D53B6" w:rsidP="006D53B6">
      <w:pPr>
        <w:pStyle w:val="Luettelokappale"/>
        <w:numPr>
          <w:ilvl w:val="0"/>
          <w:numId w:val="29"/>
        </w:numPr>
        <w:rPr>
          <w:b/>
        </w:rPr>
      </w:pPr>
      <w:r>
        <w:t>Lisää edellä tehdyt Botox-lääkkeet jäljelle jääneeseen 135 ml:aan NaCl</w:t>
      </w:r>
    </w:p>
    <w:p w14:paraId="03DA4F5C" w14:textId="77777777" w:rsidR="006D53B6" w:rsidRDefault="006D53B6" w:rsidP="006D53B6">
      <w:pPr>
        <w:pStyle w:val="Luettelokappale"/>
        <w:numPr>
          <w:ilvl w:val="0"/>
          <w:numId w:val="29"/>
        </w:numPr>
        <w:rPr>
          <w:b/>
        </w:rPr>
      </w:pPr>
      <w:r>
        <w:t>Tee lääkelisäystarra</w:t>
      </w:r>
    </w:p>
    <w:p w14:paraId="69232DDF" w14:textId="77777777" w:rsidR="006D53B6" w:rsidRDefault="006D53B6" w:rsidP="006D53B6">
      <w:pPr>
        <w:pStyle w:val="Otsikko20"/>
      </w:pPr>
      <w:r>
        <w:t>T</w:t>
      </w:r>
      <w:r w:rsidRPr="00180EF9">
        <w:t>oimenpiteen suoritus</w:t>
      </w:r>
    </w:p>
    <w:p w14:paraId="05A3BFB9" w14:textId="77777777" w:rsidR="006D53B6" w:rsidRDefault="006D53B6" w:rsidP="006D53B6">
      <w:pPr>
        <w:pStyle w:val="Luettelokappale"/>
        <w:numPr>
          <w:ilvl w:val="0"/>
          <w:numId w:val="27"/>
        </w:numPr>
      </w:pPr>
      <w:r>
        <w:t>Lääkäri tekee uä- tutkimuksen ja potilaan asento tuetaan sopivaksi.</w:t>
      </w:r>
    </w:p>
    <w:p w14:paraId="75FECB69" w14:textId="77777777" w:rsidR="006D53B6" w:rsidRDefault="006D53B6" w:rsidP="006D53B6">
      <w:pPr>
        <w:pStyle w:val="Luettelokappale"/>
        <w:numPr>
          <w:ilvl w:val="0"/>
          <w:numId w:val="27"/>
        </w:numPr>
      </w:pPr>
      <w:r>
        <w:t>Toimenpidealueen pesu ja peittely (yksi puoli kerrallaan)</w:t>
      </w:r>
    </w:p>
    <w:p w14:paraId="6B1D3C95" w14:textId="77777777" w:rsidR="006D53B6" w:rsidRDefault="006D53B6" w:rsidP="006D53B6">
      <w:pPr>
        <w:pStyle w:val="Luettelokappale"/>
        <w:numPr>
          <w:ilvl w:val="0"/>
          <w:numId w:val="27"/>
        </w:numPr>
      </w:pPr>
      <w:r>
        <w:t>Molemmille puolille tulee kolme punktiota, eli yhteensä kuusi pistoa</w:t>
      </w:r>
    </w:p>
    <w:p w14:paraId="5BAA0654" w14:textId="6B7A0049" w:rsidR="006D53B6" w:rsidRDefault="006D53B6" w:rsidP="006D53B6">
      <w:pPr>
        <w:pStyle w:val="Luettelokappale"/>
        <w:numPr>
          <w:ilvl w:val="0"/>
          <w:numId w:val="27"/>
        </w:numPr>
      </w:pPr>
      <w:r>
        <w:t xml:space="preserve">Lääkäri punktoi relaksoitavan kohdan ja </w:t>
      </w:r>
      <w:r w:rsidR="00F004B8">
        <w:t xml:space="preserve">Botoxia </w:t>
      </w:r>
      <w:r>
        <w:t>ruisku</w:t>
      </w:r>
      <w:r w:rsidR="00F004B8">
        <w:t>tetaan</w:t>
      </w:r>
      <w:r>
        <w:t xml:space="preserve"> yhdellä pistolla kolmeen lihaskerrokseen yhteensä 24 ml, eli 8 ml / lihaskerros.</w:t>
      </w:r>
    </w:p>
    <w:p w14:paraId="727EBAD2" w14:textId="15DB4352" w:rsidR="00F004B8" w:rsidRPr="007C19EA" w:rsidRDefault="00F004B8" w:rsidP="006D53B6">
      <w:pPr>
        <w:pStyle w:val="Luettelokappale"/>
        <w:numPr>
          <w:ilvl w:val="0"/>
          <w:numId w:val="27"/>
        </w:numPr>
      </w:pPr>
      <w:r>
        <w:t xml:space="preserve">Toimenpiteen </w:t>
      </w:r>
      <w:proofErr w:type="gramStart"/>
      <w:r>
        <w:t>tekevästä lääkäristä riippuen</w:t>
      </w:r>
      <w:proofErr w:type="gramEnd"/>
      <w:r>
        <w:t xml:space="preserve"> hoitaja laittaa steriilit hanskat ja tekee ruiskutukset</w:t>
      </w:r>
    </w:p>
    <w:p w14:paraId="24C1BB6E" w14:textId="77777777" w:rsidR="006D53B6" w:rsidRPr="00180EF9" w:rsidRDefault="006D53B6" w:rsidP="006D53B6">
      <w:pPr>
        <w:pStyle w:val="Otsikko20"/>
      </w:pPr>
      <w:r w:rsidRPr="00180EF9">
        <w:lastRenderedPageBreak/>
        <w:t>Jälkihoito</w:t>
      </w:r>
    </w:p>
    <w:p w14:paraId="3740288E" w14:textId="2F62EE96" w:rsidR="006D53B6" w:rsidRDefault="00F004B8" w:rsidP="006D53B6">
      <w:pPr>
        <w:pStyle w:val="Luettelokappale"/>
        <w:numPr>
          <w:ilvl w:val="0"/>
          <w:numId w:val="25"/>
        </w:numPr>
      </w:pPr>
      <w:r>
        <w:t>S</w:t>
      </w:r>
      <w:r w:rsidR="006D53B6">
        <w:t>euranta röntgenissä noin ½ tuntia, jos voinnissa ei erityistä, niin kotiutuminen seurannan jälkeen.</w:t>
      </w:r>
      <w:r>
        <w:t xml:space="preserve"> Osalla potilaista lvo samalla käynnillä.</w:t>
      </w:r>
    </w:p>
    <w:p w14:paraId="33608EE7" w14:textId="77777777" w:rsidR="006D53B6" w:rsidRDefault="006D53B6" w:rsidP="006D53B6">
      <w:pPr>
        <w:pStyle w:val="Luettelokappale"/>
        <w:numPr>
          <w:ilvl w:val="0"/>
          <w:numId w:val="25"/>
        </w:numPr>
      </w:pPr>
      <w:r>
        <w:t>Potilaalle annetaan mukaan kirjallinen jälkihoito-ohje. Jos tmp:n aikana on annettu pkv – lääkkeitä, niin huomioi rajoitukset ajoneuvojen käytössä, muutoin ei rajoituksia.</w:t>
      </w:r>
    </w:p>
    <w:p w14:paraId="1A56FA0E" w14:textId="77777777" w:rsidR="006D53B6" w:rsidRPr="00180EF9" w:rsidRDefault="006D53B6" w:rsidP="006D53B6">
      <w:pPr>
        <w:pStyle w:val="Otsikko20"/>
      </w:pPr>
      <w:r w:rsidRPr="00180EF9">
        <w:t>Muuta huomioitavaa</w:t>
      </w:r>
    </w:p>
    <w:p w14:paraId="15C39F2A" w14:textId="393DE390" w:rsidR="006D53B6" w:rsidRPr="00115143" w:rsidRDefault="00517F65" w:rsidP="006D53B6">
      <w:pPr>
        <w:pStyle w:val="Luettelokappale"/>
        <w:numPr>
          <w:ilvl w:val="0"/>
          <w:numId w:val="26"/>
        </w:numPr>
      </w:pPr>
      <w:r>
        <w:t>Mikäli Botox</w:t>
      </w:r>
      <w:r w:rsidR="00A4332F">
        <w:t>-</w:t>
      </w:r>
      <w:r>
        <w:t xml:space="preserve">liuos jää käyttämättä, lisätään siihen 2 ml </w:t>
      </w:r>
      <w:r w:rsidR="002C5578">
        <w:t>1 %</w:t>
      </w:r>
      <w:r>
        <w:t xml:space="preserve"> natriumhypokloriittiliuosta (Canasol® </w:t>
      </w:r>
      <w:r w:rsidR="002C5578">
        <w:t>1 %, säilytetään jääkaapissa)</w:t>
      </w:r>
      <w:r>
        <w:t xml:space="preserve">). Annetaan vaikuttaa 5 min, jonka jälkeen liuos on </w:t>
      </w:r>
      <w:r w:rsidR="00A4332F">
        <w:t>inaktivoitu. Kirjoita pulloon inaktivoitu ja palauta lääkejätteenä jäteasemalle (normaali lääkejätteen keräys).</w:t>
      </w:r>
    </w:p>
    <w:p w14:paraId="31248A23" w14:textId="0D99F35C" w:rsidR="00A4332F" w:rsidRPr="001A0D1F" w:rsidRDefault="00A4332F" w:rsidP="00A4332F">
      <w:pPr>
        <w:pStyle w:val="Luettelokappale"/>
        <w:numPr>
          <w:ilvl w:val="0"/>
          <w:numId w:val="26"/>
        </w:numPr>
      </w:pPr>
      <w:r>
        <w:t>Ruiskuihin jäävä pieni liuosmäärä inaktivoituu huoneenlämmössä nopeasti ilman vaikutuksesta</w:t>
      </w:r>
    </w:p>
    <w:p w14:paraId="762F367A" w14:textId="10EF5E7A" w:rsidR="00AD4BCD" w:rsidRPr="00AD4BCD" w:rsidRDefault="00AD4BCD" w:rsidP="001A0D1F"/>
    <w:sectPr w:rsidR="00AD4BCD" w:rsidRPr="00AD4BCD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1A0D1F">
      <w:r>
        <w:separator/>
      </w:r>
    </w:p>
  </w:endnote>
  <w:endnote w:type="continuationSeparator" w:id="0">
    <w:p w14:paraId="60F1DD15" w14:textId="77777777" w:rsidR="009D2375" w:rsidRDefault="009D2375" w:rsidP="001A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1A0D1F">
          <w:pPr>
            <w:pStyle w:val="Alatunniste"/>
            <w:ind w:left="4143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59CB3DC6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59D3E8A5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6D53B6">
                            <w:rPr>
                              <w:sz w:val="18"/>
                              <w:szCs w:val="18"/>
                            </w:rPr>
                            <w:t>Sarre Leena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59D3E8A5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Laatija: </w:t>
                    </w:r>
                    <w:r w:rsidR="006D53B6">
                      <w:rPr>
                        <w:sz w:val="18"/>
                        <w:szCs w:val="18"/>
                      </w:rPr>
                      <w:t>Sarre Leena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6D6ADED4" w:rsidR="00B019DB" w:rsidRPr="001A0D1F" w:rsidRDefault="00B019DB" w:rsidP="001A0D1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1A0D1F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6D53B6">
                            <w:rPr>
                              <w:sz w:val="18"/>
                              <w:szCs w:val="18"/>
                            </w:rPr>
                            <w:t>Kariniemi Juho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6D6ADED4" w:rsidR="00B019DB" w:rsidRPr="001A0D1F" w:rsidRDefault="00B019DB" w:rsidP="001A0D1F">
                    <w:pPr>
                      <w:rPr>
                        <w:sz w:val="18"/>
                        <w:szCs w:val="18"/>
                      </w:rPr>
                    </w:pPr>
                    <w:r w:rsidRPr="001A0D1F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6D53B6">
                      <w:rPr>
                        <w:sz w:val="18"/>
                        <w:szCs w:val="18"/>
                      </w:rPr>
                      <w:t>Kariniemi Juho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D53B6">
          <w:rPr>
            <w:sz w:val="16"/>
            <w:szCs w:val="16"/>
          </w:rPr>
          <w:t>Vatsalihasten botulinumtoksiini – injektio kuv men</w:t>
        </w:r>
      </w:sdtContent>
    </w:sdt>
  </w:p>
  <w:p w14:paraId="7CC21439" w14:textId="291F25CF" w:rsidR="00824166" w:rsidRPr="00597075" w:rsidRDefault="00824166" w:rsidP="001A0D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1A0D1F">
      <w:r>
        <w:separator/>
      </w:r>
    </w:p>
  </w:footnote>
  <w:footnote w:type="continuationSeparator" w:id="0">
    <w:p w14:paraId="7BDD19BC" w14:textId="77777777" w:rsidR="009D2375" w:rsidRDefault="009D2375" w:rsidP="001A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1A0D1F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1A0D1F">
          <w:r w:rsidRPr="004E7FC1">
            <w:fldChar w:fldCharType="begin"/>
          </w:r>
          <w:r w:rsidRPr="004E7FC1">
            <w:instrText>PAGE  \* Arabic  \* MERGEFORMAT</w:instrText>
          </w:r>
          <w:r w:rsidRPr="004E7FC1">
            <w:fldChar w:fldCharType="separate"/>
          </w:r>
          <w:r w:rsidRPr="004E7FC1">
            <w:t>1</w:t>
          </w:r>
          <w:r w:rsidRPr="004E7FC1">
            <w:fldChar w:fldCharType="end"/>
          </w:r>
          <w:r w:rsidRPr="004E7FC1">
            <w:t xml:space="preserve"> (</w:t>
          </w:r>
          <w:fldSimple w:instr="NUMPAGES  \* Arabic  \* MERGEFORMAT">
            <w:r w:rsidRPr="004E7FC1">
              <w:t>2</w:t>
            </w:r>
          </w:fldSimple>
          <w:r w:rsidRPr="004E7FC1"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4-26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0F207612" w:rsidR="000631E7" w:rsidRPr="004E7FC1" w:rsidRDefault="002C5578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26.4.2024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1A0D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23F43"/>
    <w:multiLevelType w:val="hybridMultilevel"/>
    <w:tmpl w:val="4EF69FA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315B6"/>
    <w:multiLevelType w:val="hybridMultilevel"/>
    <w:tmpl w:val="2134465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3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A4A55"/>
    <w:multiLevelType w:val="hybridMultilevel"/>
    <w:tmpl w:val="D15AF6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7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0065BD9"/>
    <w:multiLevelType w:val="hybridMultilevel"/>
    <w:tmpl w:val="C46E28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AE0FDB"/>
    <w:multiLevelType w:val="hybridMultilevel"/>
    <w:tmpl w:val="CB9A6E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6EB1787"/>
    <w:multiLevelType w:val="hybridMultilevel"/>
    <w:tmpl w:val="A718DE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6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6"/>
  </w:num>
  <w:num w:numId="3" w16cid:durableId="1214081591">
    <w:abstractNumId w:val="1"/>
  </w:num>
  <w:num w:numId="4" w16cid:durableId="334958258">
    <w:abstractNumId w:val="25"/>
  </w:num>
  <w:num w:numId="5" w16cid:durableId="1641032995">
    <w:abstractNumId w:val="0"/>
  </w:num>
  <w:num w:numId="6" w16cid:durableId="2063944667">
    <w:abstractNumId w:val="12"/>
  </w:num>
  <w:num w:numId="7" w16cid:durableId="1862237714">
    <w:abstractNumId w:val="20"/>
  </w:num>
  <w:num w:numId="8" w16cid:durableId="1754813634">
    <w:abstractNumId w:val="20"/>
  </w:num>
  <w:num w:numId="9" w16cid:durableId="1606114846">
    <w:abstractNumId w:val="20"/>
  </w:num>
  <w:num w:numId="10" w16cid:durableId="1477645058">
    <w:abstractNumId w:val="3"/>
  </w:num>
  <w:num w:numId="11" w16cid:durableId="841121598">
    <w:abstractNumId w:val="23"/>
  </w:num>
  <w:num w:numId="12" w16cid:durableId="225991095">
    <w:abstractNumId w:val="13"/>
  </w:num>
  <w:num w:numId="13" w16cid:durableId="70978191">
    <w:abstractNumId w:val="9"/>
  </w:num>
  <w:num w:numId="14" w16cid:durableId="240528770">
    <w:abstractNumId w:val="17"/>
  </w:num>
  <w:num w:numId="15" w16cid:durableId="452208856">
    <w:abstractNumId w:val="21"/>
  </w:num>
  <w:num w:numId="16" w16cid:durableId="1796949018">
    <w:abstractNumId w:val="10"/>
  </w:num>
  <w:num w:numId="17" w16cid:durableId="627246728">
    <w:abstractNumId w:val="4"/>
  </w:num>
  <w:num w:numId="18" w16cid:durableId="1203321292">
    <w:abstractNumId w:val="14"/>
  </w:num>
  <w:num w:numId="19" w16cid:durableId="338584785">
    <w:abstractNumId w:val="6"/>
  </w:num>
  <w:num w:numId="20" w16cid:durableId="1700349936">
    <w:abstractNumId w:val="26"/>
  </w:num>
  <w:num w:numId="21" w16cid:durableId="2002350878">
    <w:abstractNumId w:val="27"/>
  </w:num>
  <w:num w:numId="22" w16cid:durableId="204828846">
    <w:abstractNumId w:val="19"/>
  </w:num>
  <w:num w:numId="23" w16cid:durableId="440537796">
    <w:abstractNumId w:val="7"/>
  </w:num>
  <w:num w:numId="24" w16cid:durableId="495077311">
    <w:abstractNumId w:val="11"/>
  </w:num>
  <w:num w:numId="25" w16cid:durableId="1921327095">
    <w:abstractNumId w:val="22"/>
  </w:num>
  <w:num w:numId="26" w16cid:durableId="181630637">
    <w:abstractNumId w:val="24"/>
  </w:num>
  <w:num w:numId="27" w16cid:durableId="763259324">
    <w:abstractNumId w:val="18"/>
  </w:num>
  <w:num w:numId="28" w16cid:durableId="265694697">
    <w:abstractNumId w:val="15"/>
  </w:num>
  <w:num w:numId="29" w16cid:durableId="2029672258">
    <w:abstractNumId w:val="8"/>
  </w:num>
  <w:num w:numId="30" w16cid:durableId="6369579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A0D1F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C5578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17F65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7F7F"/>
    <w:rsid w:val="006D53B6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D2375"/>
    <w:rsid w:val="009F5979"/>
    <w:rsid w:val="009F638F"/>
    <w:rsid w:val="00A21728"/>
    <w:rsid w:val="00A232F5"/>
    <w:rsid w:val="00A4332F"/>
    <w:rsid w:val="00A4584E"/>
    <w:rsid w:val="00A51BFE"/>
    <w:rsid w:val="00A62472"/>
    <w:rsid w:val="00A76BB7"/>
    <w:rsid w:val="00AA2438"/>
    <w:rsid w:val="00AA4C99"/>
    <w:rsid w:val="00AD4BCD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04B8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A0D1F"/>
    <w:pPr>
      <w:spacing w:after="0" w:line="240" w:lineRule="auto"/>
    </w:pPr>
    <w:rPr>
      <w:rFonts w:asciiTheme="majorHAnsi" w:eastAsia="Times New Roman" w:hAnsiTheme="majorHAnsi" w:cstheme="majorHAnsi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eastAsiaTheme="majorEastAsia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eastAsiaTheme="majorEastAsia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eastAsiaTheme="majorEastAsia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eastAsiaTheme="majorEastAsia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1A0D1F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2175</Value>
      <Value>1527</Value>
      <Value>353</Value>
      <Value>981</Value>
      <Value>1313</Value>
      <Value>44</Value>
      <Value>41</Value>
      <Value>57</Value>
      <Value>821</Value>
      <Value>985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Vatsa</TermName>
          <TermId xmlns="http://schemas.microsoft.com/office/infopath/2007/PartnerControls">742a4a75-8931-4b64-9de3-d85c3222646f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i:0#.w|oysnet\sarrelee</DisplayName>
        <AccountId>543</AccountId>
        <AccountType/>
      </UserInfo>
      <UserInfo>
        <DisplayName>i:0#.w|oysnet\suominai</DisplayName>
        <AccountId>199</AccountId>
        <AccountType/>
      </UserInfo>
      <UserInfo>
        <DisplayName>i:0#.w|oysnet\vuorimat</DisplayName>
        <AccountId>1579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Röntgenhoitaja</TermName>
          <TermId xmlns="http://schemas.microsoft.com/office/infopath/2007/PartnerControls">87749f40-9dd6-4336-880b-6e514005b72a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XX2AT Muu injektio UÄ-ohjauksessa</TermName>
          <TermId xmlns="http://schemas.microsoft.com/office/infopath/2007/PartnerControls">f4d74363-3149-4dfb-93a9-570e438b51b5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i:0#.w|oysnet\kariniju</DisplayName>
        <AccountId>215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Toimenpide</TermName>
          <TermId xmlns="http://schemas.microsoft.com/office/infopath/2007/PartnerControls">a609b0a8-5073-411a-920b-7ca493e1ea06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Ultraääni</TermName>
          <TermId xmlns="http://schemas.microsoft.com/office/infopath/2007/PartnerControls">4f08c06f-311d-4072-8d29-e53fb16e4043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MUAVRSSTWASF-628417917-455</_dlc_DocId>
    <_dlc_DocIdUrl xmlns="d3e50268-7799-48af-83c3-9a9b063078bc">
      <Url>https://internet.oysnet.ppshp.fi/dokumentit/_layouts/15/DocIdRedir.aspx?ID=MUAVRSSTWASF-628417917-455</Url>
      <Description>MUAVRSSTWASF-628417917-455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955F5-12CA-4DD9-94B3-8225DA9F442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35773-6CF2-4493-997C-3AB37A3BD2F0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d3e50268-7799-48af-83c3-9a9b063078bc"/>
    <ds:schemaRef ds:uri="http://schemas.microsoft.com/sharepoint/v3"/>
    <ds:schemaRef ds:uri="http://schemas.openxmlformats.org/package/2006/metadata/core-properties"/>
    <ds:schemaRef ds:uri="0af04246-5dcb-4e38-b8a1-4adaeb368127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B029295-CE5C-4D42-87BB-664CDF68E4F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CA16E2C-BF32-46EF-8925-8FC7DDF7B9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Vatsalihasten botulinumtoksiini – injektio kuv men</vt:lpstr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Vatsalihasten botulinumtoksiini – injektio kuv men</dc:title>
  <dc:subject/>
  <dc:creator/>
  <cp:keywords/>
  <dc:description/>
  <cp:lastModifiedBy/>
  <cp:revision>1</cp:revision>
  <dcterms:created xsi:type="dcterms:W3CDTF">2024-04-26T06:28:00Z</dcterms:created>
  <dcterms:modified xsi:type="dcterms:W3CDTF">2024-04-26T06:28:00Z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981;#Toimenpide|a609b0a8-5073-411a-920b-7ca493e1ea06</vt:lpwstr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_dlc_DocIdItemGuid">
    <vt:lpwstr>b9931bdc-d1a3-4fa1-9e70-73dda234d429</vt:lpwstr>
  </property>
  <property fmtid="{D5CDD505-2E9C-101B-9397-08002B2CF9AE}" pid="18" name="Kuvantamisen ohjeen elinryhmät (sisältötyypin metatieto)">
    <vt:lpwstr>985;#Vatsa|742a4a75-8931-4b64-9de3-d85c3222646f</vt:lpwstr>
  </property>
  <property fmtid="{D5CDD505-2E9C-101B-9397-08002B2CF9AE}" pid="19" name="Erikoisala">
    <vt:lpwstr>44;#radiologia (PPSHP)|347958ae-6fb2-4668-a725-1f6de5332102</vt:lpwstr>
  </property>
  <property fmtid="{D5CDD505-2E9C-101B-9397-08002B2CF9AE}" pid="20" name="Organisaatiotiedon tarkennus toiminnan mukaan">
    <vt:lpwstr/>
  </property>
  <property fmtid="{D5CDD505-2E9C-101B-9397-08002B2CF9AE}" pid="21" name="Kriisiviestintä">
    <vt:lpwstr/>
  </property>
  <property fmtid="{D5CDD505-2E9C-101B-9397-08002B2CF9AE}" pid="22" name="Toiminnanohjauskäsikirja">
    <vt:lpwstr>1527;#5.8.1 Hoito-ohjeet|e7df8190-5083-4ca9-bf1d-9f22ac04ec87</vt:lpwstr>
  </property>
  <property fmtid="{D5CDD505-2E9C-101B-9397-08002B2CF9AE}" pid="23" name="Kuvantamisen ohjeen tutkimusryhmät (sisältötyypin metatieto)">
    <vt:lpwstr>57;#Ultraääni|4f08c06f-311d-4072-8d29-e53fb16e4043</vt:lpwstr>
  </property>
  <property fmtid="{D5CDD505-2E9C-101B-9397-08002B2CF9AE}" pid="24" name="Organisaatiotieto">
    <vt:lpwstr>41;#Kuvantaminen|13fd9652-4cc4-4c00-9faf-49cd9c600ecb</vt:lpwstr>
  </property>
  <property fmtid="{D5CDD505-2E9C-101B-9397-08002B2CF9AE}" pid="25" name="Kuvantamisen tilaaja vai menetelmä">
    <vt:lpwstr>1313;#Menetelmäohje|8d7551ed-f25f-4658-af35-e281bf9731e8</vt:lpwstr>
  </property>
  <property fmtid="{D5CDD505-2E9C-101B-9397-08002B2CF9AE}" pid="26" name="Toimenpidekoodit">
    <vt:lpwstr>2175;#XX2AT Muu injektio UÄ-ohjauksessa|f4d74363-3149-4dfb-93a9-570e438b51b5</vt:lpwstr>
  </property>
  <property fmtid="{D5CDD505-2E9C-101B-9397-08002B2CF9AE}" pid="27" name="Kohde- / työntekijäryhmä">
    <vt:lpwstr>353;#Röntgenhoitaja|87749f40-9dd6-4336-880b-6e514005b72a</vt:lpwstr>
  </property>
  <property fmtid="{D5CDD505-2E9C-101B-9397-08002B2CF9AE}" pid="28" name="MEO">
    <vt:lpwstr/>
  </property>
  <property fmtid="{D5CDD505-2E9C-101B-9397-08002B2CF9AE}" pid="29" name="Kohdeorganisaatio">
    <vt:lpwstr>41;#Kuvantaminen|13fd9652-4cc4-4c00-9faf-49cd9c600ecb</vt:lpwstr>
  </property>
  <property fmtid="{D5CDD505-2E9C-101B-9397-08002B2CF9AE}" pid="30" name="Order">
    <vt:r8>968600</vt:r8>
  </property>
  <property fmtid="{D5CDD505-2E9C-101B-9397-08002B2CF9AE}" pid="32" name="TaxKeywordTaxHTField">
    <vt:lpwstr/>
  </property>
  <property fmtid="{D5CDD505-2E9C-101B-9397-08002B2CF9AE}" pid="33" name="SharedWithUsers">
    <vt:lpwstr/>
  </property>
</Properties>
</file>